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contextualSpacing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ДОГОВОР</w:t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возмездного оказания услуг №_____</w:t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25"/>
        <w:gridCol w:w="4963"/>
      </w:tblGrid>
      <w:tr>
        <w:trPr/>
        <w:tc>
          <w:tcPr>
            <w:tcW w:w="4925" w:type="dxa"/>
            <w:tcBorders/>
            <w:shd w:color="auto" w:fill="auto" w:val="clear"/>
          </w:tcPr>
          <w:p>
            <w:pPr>
              <w:pStyle w:val="Annotationtext"/>
              <w:widowControl w:val="false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г. Самара</w:t>
            </w:r>
          </w:p>
        </w:tc>
        <w:tc>
          <w:tcPr>
            <w:tcW w:w="4963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«____» ___________202</w:t>
            </w:r>
            <w:r>
              <w:rPr>
                <w:rFonts w:cs="Tahoma" w:ascii="Tahoma" w:hAnsi="Tahoma"/>
                <w:b/>
              </w:rPr>
              <w:t>4</w:t>
            </w:r>
            <w:r>
              <w:rPr>
                <w:rFonts w:cs="Tahoma" w:ascii="Tahoma" w:hAnsi="Tahoma"/>
                <w:b/>
              </w:rPr>
              <w:t xml:space="preserve"> г.</w:t>
            </w:r>
          </w:p>
        </w:tc>
      </w:tr>
    </w:tbl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/>
        </w:rPr>
        <w:t>___________________________________</w:t>
      </w:r>
      <w:r>
        <w:rPr>
          <w:rFonts w:cs="Tahoma" w:ascii="Tahoma" w:hAnsi="Tahoma"/>
        </w:rPr>
        <w:t xml:space="preserve">, именуемое в дальнейшем </w:t>
      </w:r>
      <w:r>
        <w:rPr>
          <w:rFonts w:cs="Tahoma" w:ascii="Tahoma" w:hAnsi="Tahoma"/>
          <w:b/>
        </w:rPr>
        <w:t>Исполнитель</w:t>
      </w:r>
      <w:r>
        <w:rPr>
          <w:rFonts w:cs="Tahoma" w:ascii="Tahoma" w:hAnsi="Tahoma"/>
        </w:rPr>
        <w:t>, в лице директора  __________________________, действующего на основании Устава,</w:t>
      </w:r>
      <w:r>
        <w:rPr>
          <w:rFonts w:cs="Tahoma" w:ascii="Tahoma" w:hAnsi="Tahoma"/>
          <w:b/>
          <w:bCs/>
        </w:rPr>
        <w:t xml:space="preserve"> </w:t>
      </w:r>
      <w:r>
        <w:rPr>
          <w:rFonts w:cs="Tahoma" w:ascii="Tahoma" w:hAnsi="Tahoma"/>
        </w:rPr>
        <w:t xml:space="preserve">с одной стороны, и 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/>
        </w:rPr>
        <w:t>Общество с ограниченной ответственностью «Самарские коммунальные системы»</w:t>
      </w:r>
      <w:r>
        <w:rPr>
          <w:rFonts w:cs="Tahoma" w:ascii="Tahoma" w:hAnsi="Tahoma"/>
        </w:rPr>
        <w:t xml:space="preserve">, именуемое в дальнейшем </w:t>
      </w:r>
      <w:r>
        <w:rPr>
          <w:rFonts w:cs="Tahoma" w:ascii="Tahoma" w:hAnsi="Tahoma"/>
          <w:b/>
          <w:bCs/>
        </w:rPr>
        <w:t>Заказчик</w:t>
      </w:r>
      <w:r>
        <w:rPr>
          <w:rFonts w:cs="Tahoma" w:ascii="Tahoma" w:hAnsi="Tahoma"/>
        </w:rPr>
        <w:t>, в лице Главного управляющего директора Бирюкова Владимира Вячеславовича</w:t>
      </w:r>
      <w:r>
        <w:rPr>
          <w:rFonts w:cs="Tahoma" w:ascii="Tahoma" w:hAnsi="Tahoma"/>
          <w:b/>
          <w:bCs/>
        </w:rPr>
        <w:t>,</w:t>
      </w:r>
      <w:r>
        <w:rPr>
          <w:rFonts w:cs="Tahoma" w:ascii="Tahoma" w:hAnsi="Tahoma"/>
        </w:rPr>
        <w:t xml:space="preserve"> действующего на основании Доверенности №20 от 20.02.2021г., с другой стороны, заключили настоящий договор о нижеследующем: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1.  Предмет Договора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1.1. Заказчик поручает, а Исполнитель принимает на себя обязательства по оказанию комплекса услуг по проведению погрузочно-разгрузочных работ в соответствии с Техническим заданием (Приложение №1 к договору), а Заказчик обязуется принять и оплатить эти услуги. Стоимость, объем, перечень, периодичность оказываемых услуг и другие условия определяются в Приложениях №1,2 к настоящему договору, являющихся его неотъемлемой частью.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1.2. Стороны назначают ответственных представителей, уполномоченных согласовывать все вопросы, возникающие в ходе исполнения Договора (кроме внесения изменений и дополнений в Договор):</w:t>
      </w:r>
    </w:p>
    <w:p>
      <w:pPr>
        <w:pStyle w:val="Style19"/>
        <w:numPr>
          <w:ilvl w:val="0"/>
          <w:numId w:val="2"/>
        </w:numPr>
        <w:spacing w:before="0" w:after="0"/>
        <w:contextualSpacing/>
        <w:jc w:val="both"/>
        <w:rPr/>
      </w:pPr>
      <w:r>
        <w:rPr>
          <w:rFonts w:cs="Tahoma" w:ascii="Tahoma" w:hAnsi="Tahoma"/>
        </w:rPr>
        <w:t>со стороны Заказчика – Начальник Складского хозяйства – Третьякова Марина Викторовна тел.: 8 (846) 207-27-12;</w:t>
      </w:r>
    </w:p>
    <w:p>
      <w:pPr>
        <w:pStyle w:val="Style19"/>
        <w:numPr>
          <w:ilvl w:val="0"/>
          <w:numId w:val="2"/>
        </w:numPr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со стороны Исполнителя – _________________________________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2.  Условия оказания услуг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2.1. Права и обязанности Исполнителя: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2.1.1. Исполнитель оказывает Заказчику услуги собственными силами и средствами, с использованием собственных материальных и трудовых ресурсов.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2.1.2.  Исполнитель самостоятельно за свой счет осуществляет приобретение материалов (ручной электроинструмент, ручной инструмент, шанцевый инструмент, расходные материалы, спецодежду, спецобувь, СИЗ), инвентаря, техники, оборудования для выполнения работы по договору и доставку их на объекты. Своими силами осуществляет выполнение работы по договору, в случае привлечения для оказания услуг по настоящему договору третьих лиц, несет за них полную ответственность, как если бы выполнял работу сам.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ab/>
        <w:t>2.1.3. Исполнитель обязан использовать только сертифицированные технику, оборудование и расходные материалы, которые предназначены для проведения погрузочно-разгрузочных работ и безопасны для работников и персонала Заказчика, использование которых не может нанести ущерб имуществу Заказчика. По требованию Заказчика Исполнитель должен предоставить на используемые расходные материалы, инструмент, приспособления и т. д. паспорт, сертификат соответствия, санитарно-эпидемиологическое заключение.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2.1.4. В течение 1 (Одного) рабочего дня с момента заключения настоящего Договора представить Заказчику список персонала (работников), привлекаемых для оказания услуг по настоящему Договору. В случае изменения состава персонала (работников), привлекаемого к оказанию услуг по настоящему Договору, не позднее 5 (Пяти) рабочих дней до даты изменения списка в письменной форме уведомить Заказчика.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Привлекаемый Исполнителем персонал должен иметь Гражданство РФ или полный пакет документов предусмотренным действующим законодательством для работ иностранных граждан на территории РФ.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2.1.5. Исполнитель обязан воздержаться от любых действий, которые могут привести к нарушению нормального функционирования служб Заказчика.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2.1.6. Исполнитель несет ответственность за соблюдением его работниками правил безопасного проведения погрузочных работ, правил пожарной безопасности, режима работы, режима допуска и охраны объекта, специальных правил, действующих на объекте Заказчика, нарушения формы одежды, правил и норм поведения при выполнении услуг.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2.1.7. Исполнитель обязуется максимально экономно использовать ресурсы, предоставляемые ему Заказчиком для выполнения услуг, в том числе воду, электроэнергию и т.д.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2.1.8. Исполнитель обязуется незамедлительно предупредить Заказчика и приостановить работу при обнаружении не зависящих от Исполнителя обстоятельств, которые могут нанести ущерб имуществу Заказчика или оказать негативное влияние к качеству оказываемых услуг.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2.1.9. Исполнитель обязуется незамедлительно предупредить Заказчика обо всех обстоятельствах, независящих от Исполнителя, которые создают невозможность выполнения работ в срок, установленный Договором и Приложениями к нему, и согласовать с Заказчиком новые сроки оказания услуг.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ab/>
        <w:t>2.1.10. При необходимости выполнения дополнительных работ, использования дополнительных материалов, не предусмотренных настоящим Договором и Приложениями к нему, Исполнитель обязан согласовать с Заказчиком перечень и стоимость дополнительных работ.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2.1.11. При оказании услуг по настоящему Договору бережно относиться к имуществу Заказчика. В случае причинения действиями персонала Исполнителя ущерба имуществу и ТМЦ Заказчика или третьих лиц, Исполнитель обязан возместить потерпевшему лицу причиненный ущерб в полном объеме.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2.1.12. Предупреждать Заказчика о возможных последствиях, которые могут возникнуть при дальнейшем выполнении поставленных задач, и продолжать работы только после оформления   разрешения и подписанным уполномоченными лицами Заказчика.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2.2. Права и обязанности Заказчика: 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2.2.1. Заказчик обязан своевременно производить приемку и оплату выполненных услуг в соответствии с условиями настоящего договора. 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2.2.2. Заказчик обеспечивает доступ в помещения раздевалки, склады, и складские площадки в соответствии с графиком, режимом допуска на объект, установленного для Работников, режимом работы персонала Заказчика.</w:t>
      </w:r>
    </w:p>
    <w:p>
      <w:pPr>
        <w:pStyle w:val="Normal"/>
        <w:spacing w:before="0" w:after="0"/>
        <w:ind w:left="709" w:hanging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Cs/>
        </w:rPr>
        <w:t>2.2.3.    Обеспечить Исполнителя:</w:t>
      </w:r>
    </w:p>
    <w:p>
      <w:pPr>
        <w:pStyle w:val="Style19"/>
        <w:numPr>
          <w:ilvl w:val="0"/>
          <w:numId w:val="3"/>
        </w:numPr>
        <w:spacing w:before="0" w:after="0"/>
        <w:ind w:left="786" w:right="20" w:hanging="36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Автокраном, краном-манипулятором, автопогрузчиком и другой спецтехникой используемой в процессе оказания услуг по настоящему Договору;</w:t>
      </w:r>
    </w:p>
    <w:p>
      <w:pPr>
        <w:pStyle w:val="Style19"/>
        <w:numPr>
          <w:ilvl w:val="0"/>
          <w:numId w:val="3"/>
        </w:numPr>
        <w:spacing w:before="0" w:after="0"/>
        <w:ind w:left="786" w:right="20" w:hanging="36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освещением в случаях оказания услуг по настоящему Договору в темное время суток или при недостаточном дневном освещении, согласно действующим нормам охраны здоровья рабочих и служащих Российской Федерации;</w:t>
      </w:r>
    </w:p>
    <w:p>
      <w:pPr>
        <w:pStyle w:val="Style19"/>
        <w:numPr>
          <w:ilvl w:val="0"/>
          <w:numId w:val="3"/>
        </w:numPr>
        <w:spacing w:before="0" w:after="0"/>
        <w:ind w:left="786" w:right="20" w:hanging="36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источниками горячего и холодного водоснабжения, предоставив персоналу (работникам) Исполнителя беспрепятственный доступ в помещения, где располагаются таковые источники;</w:t>
      </w:r>
    </w:p>
    <w:p>
      <w:pPr>
        <w:pStyle w:val="Style19"/>
        <w:numPr>
          <w:ilvl w:val="0"/>
          <w:numId w:val="3"/>
        </w:numPr>
        <w:spacing w:before="0" w:after="0"/>
        <w:ind w:left="786" w:right="20" w:hanging="36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исправной системой канализации;</w:t>
      </w:r>
    </w:p>
    <w:p>
      <w:pPr>
        <w:pStyle w:val="Style19"/>
        <w:numPr>
          <w:ilvl w:val="0"/>
          <w:numId w:val="3"/>
        </w:numPr>
        <w:spacing w:before="0" w:after="0"/>
        <w:ind w:left="786" w:right="20" w:hanging="36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централизованным местом складирования мусора.</w:t>
      </w:r>
    </w:p>
    <w:p>
      <w:pPr>
        <w:pStyle w:val="Normal"/>
        <w:spacing w:before="0" w:after="0"/>
        <w:ind w:left="-57" w:firstLine="794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Cs/>
        </w:rPr>
        <w:t>2.2.4. Предоставить Исполнителю шкафы для переодевания персонала Исполнителя в общих раздевалках и отдельные закрывающиеся места хранения инвентаря, оборудования, необходимого для исполнения обязательств по настоящему Договору. Исполнитель несет полную ответственность за сохранность своего имущества, расположенного в помещении, предоставленном Заказчиком.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3.  Стоимость услуг и порядок их расчетов</w:t>
      </w:r>
    </w:p>
    <w:p>
      <w:pPr>
        <w:pStyle w:val="Normal"/>
        <w:tabs>
          <w:tab w:val="clear" w:pos="720"/>
          <w:tab w:val="left" w:pos="540" w:leader="none"/>
        </w:tabs>
        <w:spacing w:before="0" w:after="0"/>
        <w:contextualSpacing/>
        <w:jc w:val="both"/>
        <w:rPr/>
      </w:pPr>
      <w:r>
        <w:rPr>
          <w:rFonts w:cs="Arial" w:ascii="Arial" w:hAnsi="Arial"/>
        </w:rPr>
        <w:tab/>
        <w:t xml:space="preserve">3.1. Стоимость услуг, оказываемых по настоящему договору, определяется на основании цены одного человек\дня (Приложение № 2 к техническому заданию), при условии минимального заказа 6 человек в день. </w:t>
      </w:r>
    </w:p>
    <w:p>
      <w:pPr>
        <w:pStyle w:val="Normal"/>
        <w:tabs>
          <w:tab w:val="clear" w:pos="720"/>
          <w:tab w:val="left" w:pos="540" w:leader="none"/>
        </w:tabs>
        <w:spacing w:before="0" w:after="0"/>
        <w:contextualSpacing/>
        <w:jc w:val="both"/>
        <w:rPr/>
      </w:pPr>
      <w:r>
        <w:rPr>
          <w:rFonts w:cs="Arial" w:ascii="Arial" w:hAnsi="Arial"/>
        </w:rPr>
        <w:t xml:space="preserve">Цена 1-ого человек\дня является фиксированной и не может быть изменена в течение срока действия договора. </w:t>
      </w:r>
    </w:p>
    <w:p>
      <w:pPr>
        <w:pStyle w:val="Normal"/>
        <w:tabs>
          <w:tab w:val="clear" w:pos="720"/>
          <w:tab w:val="left" w:pos="540" w:leader="none"/>
        </w:tabs>
        <w:spacing w:before="0" w:after="0"/>
        <w:contextualSpacing/>
        <w:jc w:val="both"/>
        <w:rPr/>
      </w:pPr>
      <w:r>
        <w:rPr>
          <w:rFonts w:cs="Arial" w:ascii="Arial" w:hAnsi="Arial"/>
        </w:rPr>
        <w:tab/>
        <w:t xml:space="preserve">3.2. Стороны обязуются осуществлять расчеты по Договору в безналичном порядке путем перечисления денежных средств на банковские счета Сторон, указанные в разделе 11 Договора. </w:t>
      </w:r>
    </w:p>
    <w:p>
      <w:pPr>
        <w:pStyle w:val="311"/>
        <w:tabs>
          <w:tab w:val="clear" w:pos="720"/>
          <w:tab w:val="left" w:pos="540" w:leader="none"/>
        </w:tabs>
        <w:spacing w:before="0" w:after="0"/>
        <w:ind w:hanging="0"/>
        <w:contextualSpacing/>
        <w:rPr>
          <w:rFonts w:ascii="Arial" w:hAnsi="Arial" w:cs="Arial"/>
        </w:rPr>
      </w:pPr>
      <w:r>
        <w:rPr>
          <w:rFonts w:cs="Arial" w:ascii="Arial" w:hAnsi="Arial"/>
          <w:sz w:val="20"/>
        </w:rPr>
        <w:tab/>
        <w:t>3.3. Расчет выполненных услуг производится Заказчиком в течение 20 банковских дней с момента получения счета, акта выполненных работ и счет-фактуры, выставленных Исполнителем. 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актов выполненных работ и счет-фактуры.</w:t>
      </w:r>
      <w:r>
        <w:rPr>
          <w:rFonts w:cs="Arial" w:ascii="Arial" w:hAnsi="Arial"/>
        </w:rPr>
        <w:t xml:space="preserve"> </w:t>
      </w:r>
    </w:p>
    <w:p>
      <w:pPr>
        <w:pStyle w:val="311"/>
        <w:tabs>
          <w:tab w:val="clear" w:pos="720"/>
          <w:tab w:val="left" w:pos="540" w:leader="none"/>
        </w:tabs>
        <w:spacing w:before="0" w:after="0"/>
        <w:ind w:hanging="0"/>
        <w:contextualSpacing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          </w:t>
      </w:r>
      <w:r>
        <w:rPr>
          <w:rFonts w:cs="Arial" w:ascii="Arial" w:hAnsi="Arial"/>
          <w:sz w:val="20"/>
        </w:rPr>
        <w:t>3.4. Обязательства Заказчика по оплате считаются исполненными в момент списания денежных средств  денежных средств с расчетного счета Заказчика.</w:t>
      </w:r>
    </w:p>
    <w:p>
      <w:pPr>
        <w:pStyle w:val="311"/>
        <w:tabs>
          <w:tab w:val="clear" w:pos="720"/>
          <w:tab w:val="left" w:pos="540" w:leader="none"/>
        </w:tabs>
        <w:spacing w:before="0" w:after="0"/>
        <w:ind w:hanging="0"/>
        <w:contextualSpacing/>
        <w:rPr>
          <w:rFonts w:ascii="Tahoma" w:hAnsi="Tahoma" w:cs="Tahoma"/>
          <w:sz w:val="20"/>
          <w:szCs w:val="20"/>
        </w:rPr>
      </w:pPr>
      <w:r>
        <w:rPr>
          <w:rFonts w:cs="Arial" w:ascii="Arial" w:hAnsi="Arial"/>
          <w:sz w:val="20"/>
        </w:rPr>
        <w:t xml:space="preserve">         </w:t>
      </w:r>
      <w:r>
        <w:rPr>
          <w:rFonts w:cs="Arial" w:ascii="Arial" w:hAnsi="Arial"/>
          <w:sz w:val="20"/>
        </w:rPr>
        <w:t>3.</w:t>
      </w:r>
      <w:r>
        <w:rPr>
          <w:rFonts w:cs="Tahoma" w:ascii="Tahoma" w:hAnsi="Tahoma"/>
          <w:sz w:val="20"/>
          <w:szCs w:val="20"/>
        </w:rPr>
        <w:t>5 Стоимость услуг включает все затраты Исполнителя, связанные с исполнением обязательств по настоящему Договору, в том числе расходы Исполнителя на приобретение инвентаря, инструментов, оборудования, расходных материалов, спецодежды, спецобуви и СиЗ, налоги, сборы и иные платежи, установленные законодательством Российской Федерации.</w:t>
      </w:r>
    </w:p>
    <w:p>
      <w:pPr>
        <w:pStyle w:val="Style19"/>
        <w:tabs>
          <w:tab w:val="clear" w:pos="720"/>
          <w:tab w:val="left" w:pos="0" w:leader="none"/>
          <w:tab w:val="left" w:pos="1267" w:leader="none"/>
        </w:tabs>
        <w:spacing w:before="0" w:after="0"/>
        <w:ind w:firstLine="454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3.6. Оплату расходов по электроэнергии, воде, потребляемых Исполнителем в процессе оказания услуг по настоящему Договору, Заказчик принимает на себя.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 </w:t>
      </w:r>
      <w:r>
        <w:rPr>
          <w:rFonts w:cs="Tahoma" w:ascii="Tahoma" w:hAnsi="Tahoma"/>
        </w:rPr>
        <w:t xml:space="preserve">3.7. Исполнитель в течение трех рабочих дней после окончания отчетного месяца, направляет Заказчику Акт сдачи-приемки оказанных услуг, счет-фактуру и счет на оплату.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 </w:t>
      </w:r>
      <w:r>
        <w:rPr>
          <w:rFonts w:cs="Tahoma" w:ascii="Tahoma" w:hAnsi="Tahoma"/>
        </w:rPr>
        <w:t xml:space="preserve">3.8.  Проверка качества оказанных услуг производится Заказчиком ежедневно по окончанию оказанных услуг, </w:t>
      </w:r>
      <w:r>
        <w:rPr>
          <w:rFonts w:cs="Tahoma" w:ascii="Tahoma" w:hAnsi="Tahoma"/>
          <w:color w:val="000000"/>
        </w:rPr>
        <w:t>путем направления Исполнителю информации о количестве и квалификации фактически задействованных при погрузочно-разгрузочных работах сотрудников Исполнителя.</w:t>
      </w:r>
      <w:r>
        <w:rPr>
          <w:rFonts w:cs="Tahoma" w:ascii="Tahoma" w:hAnsi="Tahoma"/>
        </w:rPr>
        <w:t xml:space="preserve"> Замечания по качеству и объему оказанных услуг фиксируется в акте с указанием необходимых доработок и сроков их выполнения.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3.9. Заказчик подписывает и возвращает второй экземпляр Акта сдачи-приемки оказанных услуг Исполнителю в т</w:t>
      </w:r>
      <w:bookmarkStart w:id="0" w:name="_GoBack"/>
      <w:bookmarkEnd w:id="0"/>
      <w:r>
        <w:rPr>
          <w:rFonts w:cs="Tahoma" w:ascii="Tahoma" w:hAnsi="Tahoma"/>
        </w:rPr>
        <w:t xml:space="preserve">ечение 5 (пяти) рабочих дней. В случае наличия разногласий по Акту, Заказчик представляет Исполнителю письменный мотивированный отказ от подписания указанного Акта. Исполнитель обязан рассмотреть отказ Заказчика в течение 3 (трех) рабочих дней с момента его получения. Акт сдачи-приемки оказанных услуг подписывается Сторонами по результатам рассмотрения указанных претензий.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3.10. В случае обнаружения, что Исполнитель при исполнении настоящего Договора, причинил ущерб имуществу Заказчика, Заказчик не позднее 1 (одного) рабочего дня с момента причинения или обнаружения ущерба сообщает об этом Исполнителю, при этом оформляется двухсторонний Акт с указанием причин и обстоятельств причинения ущерба, а также сроков устранения или возмещения ущерба Исполнителем.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 </w:t>
      </w:r>
      <w:r>
        <w:rPr>
          <w:rFonts w:cs="Tahoma" w:ascii="Tahoma" w:hAnsi="Tahoma"/>
        </w:rPr>
        <w:t xml:space="preserve">3.11. Если Заказчик в установленный срок не предоставляет Исполнителю мотивированный отказ от подписания Акта сдачи-приемки оказанных услуг и не возвращает данный Акт, то услуги считаются оказанными и принятыми Заказчиком в полном объеме, а, следовательно, подлежат оплате. 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3.12.  Оплата фактически оказанных услуг производиться Заказчиком ежемесячно, путем безналичного перечисления денежных средств на расчетный счет Исполнителя в течении 20 (Двадцать) банковских дней со дня подписания сторонами без замечаний акта сдачи-приемки выполненных работ на основании полученного счета. </w:t>
      </w:r>
    </w:p>
    <w:p>
      <w:pPr>
        <w:pStyle w:val="Bodytext41"/>
        <w:shd w:val="clear" w:color="auto" w:fill="auto"/>
        <w:tabs>
          <w:tab w:val="clear" w:pos="720"/>
          <w:tab w:val="left" w:pos="426" w:leader="none"/>
          <w:tab w:val="left" w:pos="851" w:leader="none"/>
        </w:tabs>
        <w:spacing w:lineRule="auto" w:line="240" w:before="0" w:after="0"/>
        <w:ind w:left="0" w:right="-48" w:firstLine="426"/>
        <w:contextualSpacing/>
        <w:rPr>
          <w:rFonts w:ascii="Tahoma" w:hAnsi="Tahoma" w:cs="Tahoma"/>
        </w:rPr>
      </w:pPr>
      <w:r>
        <w:rPr>
          <w:rFonts w:cs="Tahoma" w:ascii="Tahoma" w:hAnsi="Tahoma"/>
        </w:rPr>
        <w:t>3.13. Проценты, предусмотренные статьей 317.1 Гражданского кодекса Российской Федерации, на сумму долга за период пользования денежными средствами, возникшего у любой из Сторон, не начисляются и уплате не подлежат.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firstLine="426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4.  Дополнительные условия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4.1. Исполнитель обязуется при исполнении настоящего договора согласовывать с Заказчиком кандидатуры всех Работников, которые будут иметь доступ и выполнять погрузочно-разгрузочные работы на объектах Заказчика. 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before="0" w:after="0"/>
        <w:ind w:firstLine="72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5.  Конфиденциальность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5.1. Стороны обязуются соблюдать строгую конфиденциальность переговоров, переписки и других действий, связанных с заключением и исполнением настоящего договора, либо вытекающих из него, с момента заключения настоящего договора и в течение 3 (трёх) лет по окончании его действия.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5.2. Стороны обязуются не разглашать и не передавать третьим лицам любую информацию, которая стала им известна в ходе исполнения настоящего договора. В случае нарушения условий о конфиденциальности, виновная сторона возмещает потерпевшей стороне нанесенный ущерб, а также несет административную, гражданско-правовую и уголовную ответственность, в соответствии с действующим законодательством Российской Федерации.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5.3. Стороны гарантируют, что вся передаваемая друг другу в рамках настоящего договора информация, в том числе персональные данные, будет использоваться исключительно в целях исполнения настоящего договора.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6.  Гарантия и ответственность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6.1. Исполнитель гарантирует надлежащее качество услуг по проведению погрузочно-разгрузочных работ, их соответствие условиям Технического задания, настоящего договора, общепринятым правилам и действующим нормам, в том числе:</w:t>
      </w:r>
    </w:p>
    <w:p>
      <w:pPr>
        <w:pStyle w:val="Normal"/>
        <w:tabs>
          <w:tab w:val="clear" w:pos="720"/>
          <w:tab w:val="left" w:pos="0" w:leader="none"/>
          <w:tab w:val="left" w:pos="142" w:leader="none"/>
        </w:tabs>
        <w:ind w:right="225" w:hanging="0"/>
        <w:jc w:val="both"/>
        <w:rPr>
          <w:rFonts w:ascii="Tahoma" w:hAnsi="Tahoma" w:cs="Tahoma"/>
          <w:lang w:eastAsia="ru-RU"/>
        </w:rPr>
      </w:pPr>
      <w:r>
        <w:rPr>
          <w:rFonts w:cs="Tahoma" w:ascii="Tahoma" w:hAnsi="Tahoma"/>
          <w:lang w:eastAsia="ru-RU"/>
        </w:rPr>
        <w:t>- Приказ Федеральной службы по экологическому, технологическому и атомному надзору от 12 ноября 2013 г. № 533 “Об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сооружения”;</w:t>
      </w:r>
    </w:p>
    <w:p>
      <w:pPr>
        <w:pStyle w:val="Normal"/>
        <w:tabs>
          <w:tab w:val="clear" w:pos="720"/>
          <w:tab w:val="left" w:pos="0" w:leader="none"/>
          <w:tab w:val="left" w:pos="142" w:leader="none"/>
        </w:tabs>
        <w:ind w:right="225" w:hanging="0"/>
        <w:jc w:val="both"/>
        <w:rPr>
          <w:rFonts w:ascii="Tahoma" w:hAnsi="Tahoma" w:cs="Tahoma"/>
          <w:lang w:eastAsia="ru-RU"/>
        </w:rPr>
      </w:pPr>
      <w:r>
        <w:rPr>
          <w:rFonts w:cs="Tahoma" w:ascii="Tahoma" w:hAnsi="Tahoma"/>
          <w:lang w:eastAsia="ru-RU"/>
        </w:rPr>
        <w:t xml:space="preserve">- </w:t>
        <w:tab/>
        <w:t>ГОСТ 12.3.009-76 «Работы погрузо-разгрузочные»</w:t>
      </w:r>
    </w:p>
    <w:p>
      <w:pPr>
        <w:pStyle w:val="Style25"/>
        <w:rPr>
          <w:rFonts w:ascii="Tahoma" w:hAnsi="Tahoma" w:cs="Tahoma"/>
        </w:rPr>
      </w:pPr>
      <w:r>
        <w:rPr>
          <w:rFonts w:cs="Tahoma" w:ascii="Tahoma" w:hAnsi="Tahoma"/>
        </w:rPr>
        <w:t>- приказ МинТранса РФ от 08.08.1995 №73 «Об организации перевозок опасных грузов автомобильным транспортом.»</w:t>
      </w:r>
    </w:p>
    <w:p>
      <w:pPr>
        <w:pStyle w:val="Style25"/>
        <w:rPr>
          <w:rFonts w:ascii="Tahoma" w:hAnsi="Tahoma" w:cs="Tahoma"/>
        </w:rPr>
      </w:pPr>
      <w:r>
        <w:rPr>
          <w:rFonts w:cs="Tahoma" w:ascii="Tahoma" w:hAnsi="Tahoma"/>
        </w:rPr>
        <w:t>- «Сосуды, работающие под избыточным давлением».</w:t>
      </w:r>
    </w:p>
    <w:p>
      <w:pPr>
        <w:pStyle w:val="Style25"/>
        <w:rPr>
          <w:rFonts w:ascii="Tahoma" w:hAnsi="Tahoma" w:cs="Tahoma"/>
        </w:rPr>
      </w:pPr>
      <w:r>
        <w:rPr>
          <w:rFonts w:cs="Tahoma" w:ascii="Tahoma" w:hAnsi="Tahoma"/>
        </w:rPr>
        <w:t>-постановление Министерства труда и социальной защиты РФ от 04 октября 2000г.» Об утверждении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Правил по охране труда при выполнении работ на высоте», и другим санитарно-гигиеническим и противопожарным требованиям.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6.2. Исполнитель гарантирует полное возмещение убытков, которые могут возникнуть у Заказчика, работников Заказчика либо третьих лиц, по вине Исполнителя.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6.3. Исполнитель имеет право требовать у Заказчика обеспечения сохранности расходных материалов, техники и оборудования. В случае несоблюдения работниками Заказчика требований по сохранности имущества Исполнителя, Исполнитель имеет право на возмещение стоимости имущества согласно износу и амортизации.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6.4. За нарушение требований Технического задания или несоблюдение правил по ОТ и ПБ Заказчик имеет право взыскать с Исполнителя штрафные санкции в течении действия данного договора в следующем размере: за первое нарушение – 1 000,00 рублей, за второе нарушение – 3 000,00 рублей, за третье нарушение и последующие – 5 000,00 рублей. За нарушение требований Технического задания или несоблюдение правил по ОТ и ПБ Заказчик имеет право в одностороннем порядке досрочно расторгнуть договор без обязательств выплаты Исполнителю вознаграждения за оказанные до даты расторжения договора услуги.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ab/>
        <w:t>6.5. Исполнитель гарантирует, что: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Общество зарегистрировано в ЕГРЮЛ надлежащим образом;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 xml:space="preserve"> </w:t>
      </w:r>
      <w:r>
        <w:rPr>
          <w:rFonts w:cs="Tahoma" w:ascii="Tahoma" w:hAnsi="Tahoma"/>
        </w:rPr>
        <w:t>- своевременно и в полном объеме уплачивает налоги, сборы и страховые взносы;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 xml:space="preserve">- в случае привлечения соисполнителей в целях исполнения настоящего договора принимает все меры должной осмотрительности, чтобы соисполнители указанным выше требованиям. 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6.6. Если Исполнитель нарушит гарантии (любую одну, несколько или все вместе), указанные в пункте 6.5 настоящего договора, и это повлечет: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6.7.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 случаях, указанных в пункте 6.6 настоящего договора в полном объеме независимо от уплаты Заказчику неустойки.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>6.8. Указанные в п.6.6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  <w:t xml:space="preserve">6.9.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7.  Обстоятельства непреодолимой силы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7.1. 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силы, а именно: пожара, наводнения, землетрясения, войны, военных действий любого характера, блокады и др., и, если эти обстоятельства непосредственно повлияли на исполнение настоящего Договора.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7.2. Сторона, ссылающаяся на форс-мажорные обстоятельства, обязана в течение 3 (трех) календарных дней со дня наступления указанных обстоятельств информировать другую сторону о наступлении подобных обстоятельств в письменной форме. 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7.3. Надлежащим подтверждением наличия форс-мажорных обстоятельств будут служить документы, выдаваемые уполномоченными органами. 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7.4. В случае, если форс-мажорные обстоятельства будут длиться более 1 (одного) месяца, то каждая из сторон вправе досрочно расторгнуть настоящий договор, предварительно уведомив другую сторону не менее чем за 30 дней.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8.  Действие договора и порядок его расторжения</w:t>
      </w:r>
    </w:p>
    <w:p>
      <w:pPr>
        <w:pStyle w:val="Normal"/>
        <w:spacing w:before="0" w:after="0"/>
        <w:ind w:firstLine="567"/>
        <w:contextualSpacing/>
        <w:jc w:val="both"/>
        <w:rPr/>
      </w:pPr>
      <w:r>
        <w:rPr>
          <w:rFonts w:cs="Tahoma" w:ascii="Tahoma" w:hAnsi="Tahoma"/>
        </w:rPr>
        <w:t>8.1. Настоящий Договор вступает в действие с даты его подписания и применяется к отношениям сторон, возникшим с 01.0</w:t>
      </w:r>
      <w:r>
        <w:rPr>
          <w:rFonts w:cs="Tahoma" w:ascii="Tahoma" w:hAnsi="Tahoma"/>
        </w:rPr>
        <w:t>2</w:t>
      </w:r>
      <w:r>
        <w:rPr>
          <w:rFonts w:cs="Tahoma" w:ascii="Tahoma" w:hAnsi="Tahoma"/>
        </w:rPr>
        <w:t>.202</w:t>
      </w:r>
      <w:r>
        <w:rPr>
          <w:rFonts w:cs="Tahoma" w:ascii="Tahoma" w:hAnsi="Tahoma"/>
        </w:rPr>
        <w:t>4</w:t>
      </w:r>
      <w:r>
        <w:rPr>
          <w:rFonts w:cs="Tahoma" w:ascii="Tahoma" w:hAnsi="Tahoma"/>
        </w:rPr>
        <w:t xml:space="preserve"> г. и действует до 31.0</w:t>
      </w:r>
      <w:r>
        <w:rPr>
          <w:rFonts w:cs="Tahoma" w:ascii="Tahoma" w:hAnsi="Tahoma"/>
        </w:rPr>
        <w:t>1</w:t>
      </w:r>
      <w:r>
        <w:rPr>
          <w:rFonts w:cs="Tahoma" w:ascii="Tahoma" w:hAnsi="Tahoma"/>
        </w:rPr>
        <w:t>.202</w:t>
      </w:r>
      <w:r>
        <w:rPr>
          <w:rFonts w:cs="Tahoma" w:ascii="Tahoma" w:hAnsi="Tahoma"/>
        </w:rPr>
        <w:t>5</w:t>
      </w:r>
      <w:r>
        <w:rPr>
          <w:rFonts w:cs="Tahoma" w:ascii="Tahoma" w:hAnsi="Tahoma"/>
        </w:rPr>
        <w:t xml:space="preserve">г. </w:t>
      </w:r>
    </w:p>
    <w:p>
      <w:pPr>
        <w:pStyle w:val="Normal"/>
        <w:tabs>
          <w:tab w:val="clear" w:pos="720"/>
          <w:tab w:val="left" w:pos="426" w:leader="none"/>
        </w:tabs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8.2. Договор может быть расторгнут в одностороннем порядке любой из сторон, в случае, если другая сторона будет об этом уведомлена не менее чем за 30 календарных дней до даты расторжения договора, при условии уплаты Исполнителю вознаграждения за оказанные в период действия настоящего договора услуги.        </w:t>
      </w:r>
    </w:p>
    <w:p>
      <w:pPr>
        <w:pStyle w:val="Normal"/>
        <w:tabs>
          <w:tab w:val="clear" w:pos="720"/>
          <w:tab w:val="left" w:pos="426" w:leader="none"/>
        </w:tabs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8.3. В случае досрочного расторжения Договора Стороны не освобождаются от исполнения своих обязательств, возникших до даты расторжения договора.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9. Порядок разрешения споров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9.1. Спорные вопросы, возникающие в ходе исполнения настоящего договора, разрешаются сторонами путем переговоров, а достигнутые договоренности в обязательном порядке фиксируются дополнительным соглашением сторон или протоколом, становящимся с момента подписания уполномоченными лицами сторон, неотъемлемой частью настоящего договора.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9.2. Все споры по настоящему договору и в связи с ним, не урегулированные сторонами путем переговоров, передаются на разрешение Арбитражного суда Самарской области.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center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10.  Приложения к договору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10.1. Договор составлен в 2-х экземплярах: один экземпляр – Исполнителю, один экземпляр – Заказчику.</w:t>
      </w:r>
    </w:p>
    <w:p>
      <w:pPr>
        <w:pStyle w:val="Normal"/>
        <w:tabs>
          <w:tab w:val="clear" w:pos="720"/>
          <w:tab w:val="left" w:pos="426" w:leader="none"/>
        </w:tabs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10.2. Все изменения и дополнения к настоящему договору являются его неотъемлемой частью и имеют силу только в том случае, если они исполнены в письменном виде и подписаны лицами, уполномоченными на то сторонами.</w:t>
      </w:r>
    </w:p>
    <w:p>
      <w:pPr>
        <w:pStyle w:val="Normal"/>
        <w:spacing w:before="0" w:after="0"/>
        <w:ind w:firstLine="567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  <w:t>10.3. Приложениями и неотъемлемой частью настоящего договора являются:</w:t>
      </w:r>
    </w:p>
    <w:p>
      <w:pPr>
        <w:pStyle w:val="Normal"/>
        <w:spacing w:before="0" w:after="0"/>
        <w:ind w:firstLine="72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tbl>
      <w:tblPr>
        <w:tblW w:w="9659" w:type="dxa"/>
        <w:jc w:val="left"/>
        <w:tblInd w:w="104" w:type="dxa"/>
        <w:tblLayout w:type="fixed"/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2407"/>
        <w:gridCol w:w="7251"/>
      </w:tblGrid>
      <w:tr>
        <w:trPr/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i/>
                <w:iCs/>
              </w:rPr>
              <w:t>Приложение № 1</w:t>
            </w:r>
          </w:p>
        </w:tc>
        <w:tc>
          <w:tcPr>
            <w:tcW w:w="7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i/>
                <w:iCs/>
              </w:rPr>
              <w:t>Техническое задание</w:t>
            </w:r>
          </w:p>
        </w:tc>
      </w:tr>
      <w:tr>
        <w:trPr/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  <w:i/>
                <w:i/>
                <w:iCs/>
              </w:rPr>
            </w:pPr>
            <w:r>
              <w:rPr>
                <w:rFonts w:cs="Tahoma" w:ascii="Tahoma" w:hAnsi="Tahoma"/>
                <w:i/>
                <w:iCs/>
              </w:rPr>
              <w:t>Приложение № 2</w:t>
            </w:r>
          </w:p>
        </w:tc>
        <w:tc>
          <w:tcPr>
            <w:tcW w:w="7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  <w:i/>
                <w:i/>
                <w:iCs/>
              </w:rPr>
            </w:pPr>
            <w:r>
              <w:rPr>
                <w:rFonts w:cs="Tahoma" w:ascii="Tahoma" w:hAnsi="Tahoma"/>
                <w:i/>
                <w:iCs/>
              </w:rPr>
              <w:t>Прейскурант цен на оказание погрузочно-разгрузочных услуг .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</w:rPr>
      </w:pPr>
      <w:r>
        <w:rPr>
          <w:rFonts w:cs="Tahoma" w:ascii="Tahoma" w:hAnsi="Tahoma"/>
          <w:b/>
          <w:bCs/>
        </w:rPr>
        <w:t>11.  Адреса и банковские реквизиты сторон</w:t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tbl>
      <w:tblPr>
        <w:tblW w:w="949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19"/>
        <w:gridCol w:w="4677"/>
      </w:tblGrid>
      <w:tr>
        <w:trPr>
          <w:trHeight w:val="2642" w:hRule="atLeast"/>
        </w:trPr>
        <w:tc>
          <w:tcPr>
            <w:tcW w:w="48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b/>
                <w:bCs/>
              </w:rPr>
              <w:t>Заказчик:</w:t>
            </w:r>
          </w:p>
          <w:p>
            <w:pPr>
              <w:pStyle w:val="Normal"/>
              <w:widowControl w:val="false"/>
              <w:jc w:val="both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ООО «Самарские коммунальные системы»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ИНН 6312110828 КПП 631601001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ahoma" w:hAnsi="Tahoma" w:cs="Tahoma"/>
                <w:bCs/>
              </w:rPr>
            </w:pPr>
            <w:r>
              <w:rPr>
                <w:rFonts w:cs="Tahoma" w:ascii="Tahoma" w:hAnsi="Tahoma"/>
              </w:rPr>
              <w:t>ОГРН 1116312008340</w:t>
            </w:r>
          </w:p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Юридический адрес: 443056, г. Самара, ул. Луначарского, д. 56</w:t>
            </w:r>
          </w:p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Фактический адрес: 443056, г. Самара, ул. Луначарского, д. 56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bCs/>
              </w:rPr>
              <w:t>Банковские реквизиты: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р/с 40702810100000047317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Банк: Банк ГПБ (АО) г.Москва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к/с 30101810200000000823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БИК 044525823</w:t>
            </w:r>
          </w:p>
          <w:p>
            <w:pPr>
              <w:pStyle w:val="Normal"/>
              <w:widowControl w:val="false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Главный управляющий директор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b/>
              </w:rPr>
              <w:t>___________________ /В. В. Бирюков/</w:t>
            </w:r>
          </w:p>
        </w:tc>
        <w:tc>
          <w:tcPr>
            <w:tcW w:w="467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b/>
                <w:bCs/>
              </w:rPr>
              <w:t>Исполнитель</w:t>
            </w:r>
            <w:r>
              <w:rPr>
                <w:rFonts w:cs="Tahoma" w:ascii="Tahoma" w:hAnsi="Tahoma"/>
              </w:rPr>
              <w:t>: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м.п.</w:t>
            </w:r>
          </w:p>
        </w:tc>
        <w:tc>
          <w:tcPr>
            <w:tcW w:w="467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м.п.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  <w:i/>
          <w:i/>
          <w:iCs/>
        </w:rPr>
      </w:pPr>
      <w:r>
        <w:rPr>
          <w:rFonts w:cs="Tahoma" w:ascii="Tahoma" w:hAnsi="Tahoma"/>
          <w:b/>
          <w:bCs/>
          <w:i/>
          <w:iCs/>
        </w:rPr>
      </w:r>
    </w:p>
    <w:p>
      <w:pPr>
        <w:pStyle w:val="Normal"/>
        <w:spacing w:before="0" w:after="0"/>
        <w:contextualSpacing/>
        <w:jc w:val="both"/>
        <w:rPr>
          <w:rFonts w:ascii="Tahoma" w:hAnsi="Tahoma" w:cs="Tahoma"/>
          <w:b/>
          <w:b/>
          <w:bCs/>
          <w:i/>
          <w:i/>
          <w:iCs/>
        </w:rPr>
      </w:pPr>
      <w:r>
        <w:rPr>
          <w:rFonts w:cs="Tahoma" w:ascii="Tahoma" w:hAnsi="Tahoma"/>
          <w:b/>
          <w:bCs/>
          <w:i/>
          <w:iCs/>
        </w:rPr>
      </w:r>
    </w:p>
    <w:p>
      <w:pPr>
        <w:pStyle w:val="Normal"/>
        <w:spacing w:before="0" w:after="0"/>
        <w:contextualSpacing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701" w:right="567" w:gutter="0" w:header="0" w:top="1134" w:footer="720" w:bottom="1134"/>
      <w:pgNumType w:fmt="decimal"/>
      <w:formProt w:val="false"/>
      <w:textDirection w:val="lrTb"/>
      <w:docGrid w:type="default" w:linePitch="360" w:charSpace="1802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Franklin Gothic Book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Sans Serif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pBdr>
        <w:top w:val="single" w:sz="4" w:space="0" w:color="00000A"/>
      </w:pBdr>
      <w:jc w:val="right"/>
      <w:rPr>
        <w:rFonts w:ascii="Tahoma" w:hAnsi="Tahoma" w:cs="Tahoma"/>
      </w:rPr>
    </w:pPr>
    <w:r>
      <w:rPr>
        <w:rFonts w:cs="Tahoma" w:ascii="Tahoma" w:hAnsi="Tahoma"/>
      </w:rPr>
    </w:r>
  </w:p>
  <w:p>
    <w:pPr>
      <w:pStyle w:val="Style24"/>
      <w:pBdr>
        <w:top w:val="single" w:sz="4" w:space="0" w:color="00000A"/>
      </w:pBdr>
      <w:rPr>
        <w:rFonts w:ascii="Tahoma" w:hAnsi="Tahoma" w:cs="Tahoma"/>
      </w:rPr>
    </w:pPr>
    <w:r>
      <w:rPr>
        <w:rFonts w:cs="Tahoma" w:ascii="Tahoma" w:hAnsi="Tahoma"/>
      </w:rPr>
      <w:t xml:space="preserve">_____________________________ /Заказчик/             _____________________________ /Исполнитель/                         </w:t>
    </w:r>
  </w:p>
  <w:p>
    <w:pPr>
      <w:pStyle w:val="Style24"/>
      <w:pBdr>
        <w:top w:val="single" w:sz="4" w:space="0" w:color="00000A"/>
      </w:pBdr>
      <w:jc w:val="right"/>
      <w:rPr>
        <w:rFonts w:ascii="Tahoma" w:hAnsi="Tahoma" w:cs="Tahoma"/>
      </w:rPr>
    </w:pPr>
    <w:r>
      <w:rPr>
        <w:rFonts w:cs="Tahoma" w:ascii="Tahoma" w:hAnsi="Tahoma"/>
      </w:rPr>
    </w:r>
  </w:p>
  <w:p>
    <w:pPr>
      <w:pStyle w:val="Style27"/>
      <w:pBdr>
        <w:bottom w:val="single" w:sz="4" w:space="0" w:color="00000A"/>
      </w:pBdr>
      <w:rPr/>
    </w:pPr>
    <w:r>
      <w:rPr>
        <w:rFonts w:cs="Tahoma" w:ascii="Tahoma" w:hAnsi="Tahoma"/>
      </w:rPr>
      <w:t>Договор возмездного оказания услуг №______ от «____» ________ 202</w:t>
    </w:r>
    <w:r>
      <w:rPr>
        <w:rFonts w:cs="Tahoma" w:ascii="Tahoma" w:hAnsi="Tahoma"/>
      </w:rPr>
      <w:t>4</w:t>
    </w:r>
    <w:r>
      <w:rPr>
        <w:rFonts w:cs="Tahoma" w:ascii="Tahoma" w:hAnsi="Tahoma"/>
      </w:rPr>
      <w:t xml:space="preserve"> г.                          стр.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  <w:r>
      <w:rPr>
        <w:rFonts w:cs="Tahoma" w:ascii="Tahoma" w:hAnsi="Tahoma"/>
      </w:rPr>
      <w:t xml:space="preserve"> из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33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Heading 1"/>
    <w:basedOn w:val="Normal"/>
    <w:qFormat/>
    <w:rsid w:val="00943327"/>
    <w:pPr>
      <w:keepNext w:val="true"/>
      <w:numPr>
        <w:ilvl w:val="0"/>
        <w:numId w:val="1"/>
      </w:numPr>
      <w:outlineLvl w:val="0"/>
    </w:pPr>
    <w:rPr>
      <w:rFonts w:ascii="Cambria" w:hAnsi="Cambria" w:cs="Cambria"/>
      <w:b/>
      <w:bCs/>
      <w:sz w:val="32"/>
      <w:szCs w:val="32"/>
    </w:rPr>
  </w:style>
  <w:style w:type="paragraph" w:styleId="2" w:customStyle="1">
    <w:name w:val="Heading 2"/>
    <w:basedOn w:val="Normal"/>
    <w:qFormat/>
    <w:rsid w:val="00943327"/>
    <w:pPr>
      <w:keepNext w:val="true"/>
      <w:numPr>
        <w:ilvl w:val="1"/>
        <w:numId w:val="1"/>
      </w:numPr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 w:customStyle="1">
    <w:name w:val="Heading 3"/>
    <w:basedOn w:val="Normal"/>
    <w:qFormat/>
    <w:rsid w:val="00943327"/>
    <w:pPr>
      <w:keepNext w:val="true"/>
      <w:numPr>
        <w:ilvl w:val="2"/>
        <w:numId w:val="1"/>
      </w:numPr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43327"/>
    <w:rPr/>
  </w:style>
  <w:style w:type="character" w:styleId="WW8Num1z1" w:customStyle="1">
    <w:name w:val="WW8Num1z1"/>
    <w:qFormat/>
    <w:rsid w:val="00943327"/>
    <w:rPr/>
  </w:style>
  <w:style w:type="character" w:styleId="WW8Num1z2" w:customStyle="1">
    <w:name w:val="WW8Num1z2"/>
    <w:qFormat/>
    <w:rsid w:val="00943327"/>
    <w:rPr/>
  </w:style>
  <w:style w:type="character" w:styleId="WW8Num1z3" w:customStyle="1">
    <w:name w:val="WW8Num1z3"/>
    <w:qFormat/>
    <w:rsid w:val="00943327"/>
    <w:rPr/>
  </w:style>
  <w:style w:type="character" w:styleId="WW8Num1z4" w:customStyle="1">
    <w:name w:val="WW8Num1z4"/>
    <w:qFormat/>
    <w:rsid w:val="00943327"/>
    <w:rPr/>
  </w:style>
  <w:style w:type="character" w:styleId="WW8Num1z5" w:customStyle="1">
    <w:name w:val="WW8Num1z5"/>
    <w:qFormat/>
    <w:rsid w:val="00943327"/>
    <w:rPr/>
  </w:style>
  <w:style w:type="character" w:styleId="WW8Num1z6" w:customStyle="1">
    <w:name w:val="WW8Num1z6"/>
    <w:qFormat/>
    <w:rsid w:val="00943327"/>
    <w:rPr/>
  </w:style>
  <w:style w:type="character" w:styleId="WW8Num1z7" w:customStyle="1">
    <w:name w:val="WW8Num1z7"/>
    <w:qFormat/>
    <w:rsid w:val="00943327"/>
    <w:rPr/>
  </w:style>
  <w:style w:type="character" w:styleId="WW8Num1z8" w:customStyle="1">
    <w:name w:val="WW8Num1z8"/>
    <w:qFormat/>
    <w:rsid w:val="00943327"/>
    <w:rPr/>
  </w:style>
  <w:style w:type="character" w:styleId="WW8Num2z0" w:customStyle="1">
    <w:name w:val="WW8Num2z0"/>
    <w:qFormat/>
    <w:rsid w:val="00943327"/>
    <w:rPr/>
  </w:style>
  <w:style w:type="character" w:styleId="WW8Num2z1" w:customStyle="1">
    <w:name w:val="WW8Num2z1"/>
    <w:qFormat/>
    <w:rsid w:val="00943327"/>
    <w:rPr>
      <w:b w:val="false"/>
    </w:rPr>
  </w:style>
  <w:style w:type="character" w:styleId="WW8Num3z0" w:customStyle="1">
    <w:name w:val="WW8Num3z0"/>
    <w:qFormat/>
    <w:rsid w:val="00943327"/>
    <w:rPr>
      <w:b w:val="false"/>
    </w:rPr>
  </w:style>
  <w:style w:type="character" w:styleId="WW8Num4z0" w:customStyle="1">
    <w:name w:val="WW8Num4z0"/>
    <w:qFormat/>
    <w:rsid w:val="00943327"/>
    <w:rPr>
      <w:rFonts w:ascii="Symbol" w:hAnsi="Symbol" w:cs="OpenSymbol"/>
    </w:rPr>
  </w:style>
  <w:style w:type="character" w:styleId="WW8Num4z1" w:customStyle="1">
    <w:name w:val="WW8Num4z1"/>
    <w:qFormat/>
    <w:rsid w:val="00943327"/>
    <w:rPr>
      <w:rFonts w:ascii="OpenSymbol" w:hAnsi="OpenSymbol" w:cs="OpenSymbol"/>
    </w:rPr>
  </w:style>
  <w:style w:type="character" w:styleId="WW8Num5z0" w:customStyle="1">
    <w:name w:val="WW8Num5z0"/>
    <w:qFormat/>
    <w:rsid w:val="00943327"/>
    <w:rPr>
      <w:rFonts w:ascii="Symbol" w:hAnsi="Symbol" w:cs="Symbol"/>
    </w:rPr>
  </w:style>
  <w:style w:type="character" w:styleId="WW8Num6z0" w:customStyle="1">
    <w:name w:val="WW8Num6z0"/>
    <w:qFormat/>
    <w:rsid w:val="00943327"/>
    <w:rPr>
      <w:rFonts w:ascii="Symbol" w:hAnsi="Symbol" w:cs="Symbol"/>
    </w:rPr>
  </w:style>
  <w:style w:type="character" w:styleId="WW8Num7z0" w:customStyle="1">
    <w:name w:val="WW8Num7z0"/>
    <w:qFormat/>
    <w:rsid w:val="00943327"/>
    <w:rPr>
      <w:rFonts w:cs="Times New Roman"/>
    </w:rPr>
  </w:style>
  <w:style w:type="character" w:styleId="WW8Num7z1" w:customStyle="1">
    <w:name w:val="WW8Num7z1"/>
    <w:qFormat/>
    <w:rsid w:val="00943327"/>
    <w:rPr>
      <w:rFonts w:cs="Times New Roman"/>
    </w:rPr>
  </w:style>
  <w:style w:type="character" w:styleId="WW8Num8z0" w:customStyle="1">
    <w:name w:val="WW8Num8z0"/>
    <w:qFormat/>
    <w:rsid w:val="00943327"/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vertAlign w:val="baseline"/>
    </w:rPr>
  </w:style>
  <w:style w:type="character" w:styleId="WW8Num8z1" w:customStyle="1">
    <w:name w:val="WW8Num8z1"/>
    <w:qFormat/>
    <w:rsid w:val="00943327"/>
    <w:rPr/>
  </w:style>
  <w:style w:type="character" w:styleId="WW8Num8z2" w:customStyle="1">
    <w:name w:val="WW8Num8z2"/>
    <w:qFormat/>
    <w:rsid w:val="00943327"/>
    <w:rPr/>
  </w:style>
  <w:style w:type="character" w:styleId="WW8Num8z3" w:customStyle="1">
    <w:name w:val="WW8Num8z3"/>
    <w:qFormat/>
    <w:rsid w:val="00943327"/>
    <w:rPr/>
  </w:style>
  <w:style w:type="character" w:styleId="WW8Num8z4" w:customStyle="1">
    <w:name w:val="WW8Num8z4"/>
    <w:qFormat/>
    <w:rsid w:val="00943327"/>
    <w:rPr/>
  </w:style>
  <w:style w:type="character" w:styleId="WW8Num8z5" w:customStyle="1">
    <w:name w:val="WW8Num8z5"/>
    <w:qFormat/>
    <w:rsid w:val="00943327"/>
    <w:rPr/>
  </w:style>
  <w:style w:type="character" w:styleId="WW8Num8z6" w:customStyle="1">
    <w:name w:val="WW8Num8z6"/>
    <w:qFormat/>
    <w:rsid w:val="00943327"/>
    <w:rPr/>
  </w:style>
  <w:style w:type="character" w:styleId="WW8Num8z7" w:customStyle="1">
    <w:name w:val="WW8Num8z7"/>
    <w:qFormat/>
    <w:rsid w:val="00943327"/>
    <w:rPr/>
  </w:style>
  <w:style w:type="character" w:styleId="WW8Num8z8" w:customStyle="1">
    <w:name w:val="WW8Num8z8"/>
    <w:qFormat/>
    <w:rsid w:val="00943327"/>
    <w:rPr/>
  </w:style>
  <w:style w:type="character" w:styleId="WW8Num9z0" w:customStyle="1">
    <w:name w:val="WW8Num9z0"/>
    <w:qFormat/>
    <w:rsid w:val="00943327"/>
    <w:rPr>
      <w:rFonts w:ascii="Symbol" w:hAnsi="Symbol" w:cs="Symbol"/>
    </w:rPr>
  </w:style>
  <w:style w:type="character" w:styleId="WW8Num10z0" w:customStyle="1">
    <w:name w:val="WW8Num10z0"/>
    <w:qFormat/>
    <w:rsid w:val="00943327"/>
    <w:rPr>
      <w:rFonts w:ascii="Symbol" w:hAnsi="Symbol" w:cs="Symbol"/>
    </w:rPr>
  </w:style>
  <w:style w:type="character" w:styleId="WW8Num11z0" w:customStyle="1">
    <w:name w:val="WW8Num11z0"/>
    <w:qFormat/>
    <w:rsid w:val="00943327"/>
    <w:rPr>
      <w:rFonts w:ascii="Symbol" w:hAnsi="Symbol" w:cs="Symbol"/>
    </w:rPr>
  </w:style>
  <w:style w:type="character" w:styleId="WW8Num11z1" w:customStyle="1">
    <w:name w:val="WW8Num11z1"/>
    <w:qFormat/>
    <w:rsid w:val="00943327"/>
    <w:rPr>
      <w:rFonts w:ascii="Courier New" w:hAnsi="Courier New" w:cs="Courier New"/>
    </w:rPr>
  </w:style>
  <w:style w:type="character" w:styleId="WW8Num11z2" w:customStyle="1">
    <w:name w:val="WW8Num11z2"/>
    <w:qFormat/>
    <w:rsid w:val="00943327"/>
    <w:rPr>
      <w:rFonts w:ascii="Wingdings" w:hAnsi="Wingdings" w:cs="Wingdings"/>
    </w:rPr>
  </w:style>
  <w:style w:type="character" w:styleId="WW8Num12z0" w:customStyle="1">
    <w:name w:val="WW8Num12z0"/>
    <w:qFormat/>
    <w:rsid w:val="00943327"/>
    <w:rPr>
      <w:rFonts w:cs="Times New Roman"/>
    </w:rPr>
  </w:style>
  <w:style w:type="character" w:styleId="WW8Num13z0" w:customStyle="1">
    <w:name w:val="WW8Num13z0"/>
    <w:qFormat/>
    <w:rsid w:val="00943327"/>
    <w:rPr>
      <w:rFonts w:cs="Times New Roman"/>
    </w:rPr>
  </w:style>
  <w:style w:type="character" w:styleId="WW8Num13z1" w:customStyle="1">
    <w:name w:val="WW8Num13z1"/>
    <w:qFormat/>
    <w:rsid w:val="00943327"/>
    <w:rPr>
      <w:rFonts w:cs="Times New Roman"/>
    </w:rPr>
  </w:style>
  <w:style w:type="character" w:styleId="11" w:customStyle="1">
    <w:name w:val="Основной шрифт абзаца1"/>
    <w:qFormat/>
    <w:rsid w:val="00943327"/>
    <w:rPr/>
  </w:style>
  <w:style w:type="character" w:styleId="12" w:customStyle="1">
    <w:name w:val="Заголовок 1 Знак"/>
    <w:qFormat/>
    <w:rsid w:val="00943327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qFormat/>
    <w:rsid w:val="00943327"/>
    <w:rPr>
      <w:rFonts w:ascii="Cambria" w:hAnsi="Cambria" w:cs="Times New Roman"/>
      <w:b/>
      <w:bCs/>
      <w:i/>
      <w:iCs/>
      <w:sz w:val="28"/>
      <w:szCs w:val="28"/>
    </w:rPr>
  </w:style>
  <w:style w:type="character" w:styleId="31" w:customStyle="1">
    <w:name w:val="Заголовок 3 Знак"/>
    <w:qFormat/>
    <w:rsid w:val="00943327"/>
    <w:rPr>
      <w:rFonts w:ascii="Cambria" w:hAnsi="Cambria" w:cs="Times New Roman"/>
      <w:b/>
      <w:bCs/>
      <w:sz w:val="26"/>
      <w:szCs w:val="26"/>
    </w:rPr>
  </w:style>
  <w:style w:type="character" w:styleId="Style11" w:customStyle="1">
    <w:name w:val="Основной шрифт"/>
    <w:qFormat/>
    <w:rsid w:val="00943327"/>
    <w:rPr/>
  </w:style>
  <w:style w:type="character" w:styleId="22" w:customStyle="1">
    <w:name w:val="Основной текст 2 Знак"/>
    <w:qFormat/>
    <w:rsid w:val="00943327"/>
    <w:rPr>
      <w:rFonts w:cs="Times New Roman"/>
      <w:sz w:val="20"/>
      <w:szCs w:val="20"/>
    </w:rPr>
  </w:style>
  <w:style w:type="character" w:styleId="23" w:customStyle="1">
    <w:name w:val="Основной текст с отступом 2 Знак"/>
    <w:qFormat/>
    <w:rsid w:val="00943327"/>
    <w:rPr>
      <w:rFonts w:cs="Times New Roman"/>
      <w:sz w:val="20"/>
      <w:szCs w:val="20"/>
    </w:rPr>
  </w:style>
  <w:style w:type="character" w:styleId="Style12" w:customStyle="1">
    <w:name w:val="Основной текст Знак"/>
    <w:qFormat/>
    <w:rsid w:val="00943327"/>
    <w:rPr>
      <w:rFonts w:cs="Times New Roman"/>
      <w:sz w:val="20"/>
      <w:szCs w:val="20"/>
    </w:rPr>
  </w:style>
  <w:style w:type="character" w:styleId="Style13" w:customStyle="1">
    <w:name w:val="Нижний колонтитул Знак"/>
    <w:uiPriority w:val="99"/>
    <w:qFormat/>
    <w:rsid w:val="00943327"/>
    <w:rPr>
      <w:rFonts w:cs="Times New Roman"/>
      <w:sz w:val="20"/>
      <w:szCs w:val="20"/>
    </w:rPr>
  </w:style>
  <w:style w:type="character" w:styleId="32" w:customStyle="1">
    <w:name w:val="Основной текст с отступом 3 Знак"/>
    <w:qFormat/>
    <w:rsid w:val="00943327"/>
    <w:rPr>
      <w:rFonts w:cs="Times New Roman"/>
      <w:sz w:val="16"/>
      <w:szCs w:val="16"/>
    </w:rPr>
  </w:style>
  <w:style w:type="character" w:styleId="Style14" w:customStyle="1">
    <w:name w:val="Текст выноски Знак"/>
    <w:qFormat/>
    <w:rsid w:val="00943327"/>
    <w:rPr>
      <w:rFonts w:ascii="Tahoma" w:hAnsi="Tahoma" w:cs="Tahoma"/>
      <w:sz w:val="16"/>
      <w:szCs w:val="16"/>
    </w:rPr>
  </w:style>
  <w:style w:type="character" w:styleId="Bodytext4" w:customStyle="1">
    <w:name w:val="Body text (4)_"/>
    <w:qFormat/>
    <w:rsid w:val="00943327"/>
    <w:rPr>
      <w:shd w:fill="FFFFFF" w:val="clear"/>
    </w:rPr>
  </w:style>
  <w:style w:type="character" w:styleId="WW8Num22z0" w:customStyle="1">
    <w:name w:val="WW8Num22z0"/>
    <w:qFormat/>
    <w:rsid w:val="00943327"/>
    <w:rPr>
      <w:rFonts w:ascii="Franklin Gothic Book" w:hAnsi="Franklin Gothic Book" w:cs="Franklin Gothic Book"/>
      <w:sz w:val="24"/>
      <w:szCs w:val="24"/>
    </w:rPr>
  </w:style>
  <w:style w:type="character" w:styleId="Style15" w:customStyle="1">
    <w:name w:val="Маркеры списка"/>
    <w:qFormat/>
    <w:rsid w:val="00943327"/>
    <w:rPr>
      <w:rFonts w:ascii="OpenSymbol" w:hAnsi="OpenSymbol" w:eastAsia="OpenSymbol" w:cs="OpenSymbol"/>
    </w:rPr>
  </w:style>
  <w:style w:type="character" w:styleId="WW8Num21z0" w:customStyle="1">
    <w:name w:val="WW8Num21z0"/>
    <w:qFormat/>
    <w:rsid w:val="00943327"/>
    <w:rPr>
      <w:rFonts w:ascii="Symbol" w:hAnsi="Symbol" w:cs="Symbol"/>
    </w:rPr>
  </w:style>
  <w:style w:type="character" w:styleId="WW8Num21z1" w:customStyle="1">
    <w:name w:val="WW8Num21z1"/>
    <w:qFormat/>
    <w:rsid w:val="00943327"/>
    <w:rPr>
      <w:rFonts w:ascii="Courier New" w:hAnsi="Courier New" w:cs="Courier New"/>
    </w:rPr>
  </w:style>
  <w:style w:type="character" w:styleId="WW8Num21z2" w:customStyle="1">
    <w:name w:val="WW8Num21z2"/>
    <w:qFormat/>
    <w:rsid w:val="00943327"/>
    <w:rPr>
      <w:rFonts w:ascii="Wingdings" w:hAnsi="Wingdings" w:cs="Wingdings"/>
    </w:rPr>
  </w:style>
  <w:style w:type="character" w:styleId="WW8Num20z0" w:customStyle="1">
    <w:name w:val="WW8Num20z0"/>
    <w:qFormat/>
    <w:rsid w:val="00943327"/>
    <w:rPr>
      <w:rFonts w:ascii="Franklin Gothic Book" w:hAnsi="Franklin Gothic Book" w:cs="Franklin Gothic Book"/>
      <w:bCs/>
      <w:sz w:val="24"/>
      <w:szCs w:val="24"/>
    </w:rPr>
  </w:style>
  <w:style w:type="character" w:styleId="WW8Num20z1" w:customStyle="1">
    <w:name w:val="WW8Num20z1"/>
    <w:qFormat/>
    <w:rsid w:val="00943327"/>
    <w:rPr/>
  </w:style>
  <w:style w:type="character" w:styleId="Style16" w:customStyle="1">
    <w:name w:val="Текст примечания Знак"/>
    <w:basedOn w:val="DefaultParagraphFont"/>
    <w:semiHidden/>
    <w:qFormat/>
    <w:rsid w:val="00214589"/>
    <w:rPr/>
  </w:style>
  <w:style w:type="character" w:styleId="Style17" w:customStyle="1">
    <w:name w:val="Верхний колонтитул Знак"/>
    <w:uiPriority w:val="99"/>
    <w:qFormat/>
    <w:rsid w:val="002620e9"/>
    <w:rPr>
      <w:lang w:eastAsia="zh-CN"/>
    </w:rPr>
  </w:style>
  <w:style w:type="paragraph" w:styleId="Style18" w:customStyle="1">
    <w:name w:val="Заголовок"/>
    <w:basedOn w:val="Normal"/>
    <w:next w:val="Style19"/>
    <w:qFormat/>
    <w:rsid w:val="00943327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rsid w:val="00943327"/>
    <w:pPr>
      <w:jc w:val="center"/>
    </w:pPr>
    <w:rPr/>
  </w:style>
  <w:style w:type="paragraph" w:styleId="Style20">
    <w:name w:val="List"/>
    <w:basedOn w:val="Style19"/>
    <w:rsid w:val="00943327"/>
    <w:pPr/>
    <w:rPr>
      <w:rFonts w:cs="Mangal"/>
    </w:rPr>
  </w:style>
  <w:style w:type="paragraph" w:styleId="Style21" w:customStyle="1">
    <w:name w:val="Caption"/>
    <w:basedOn w:val="Normal"/>
    <w:qFormat/>
    <w:rsid w:val="008168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Indexheading">
    <w:name w:val="index heading"/>
    <w:basedOn w:val="Normal"/>
    <w:qFormat/>
    <w:rsid w:val="008168d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9433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943327"/>
    <w:pPr>
      <w:suppressLineNumbers/>
    </w:pPr>
    <w:rPr>
      <w:rFonts w:cs="Mangal"/>
    </w:rPr>
  </w:style>
  <w:style w:type="paragraph" w:styleId="33" w:customStyle="1">
    <w:name w:val="заголовок 3"/>
    <w:basedOn w:val="Normal"/>
    <w:qFormat/>
    <w:rsid w:val="00943327"/>
    <w:pPr>
      <w:keepNext w:val="true"/>
      <w:jc w:val="both"/>
    </w:pPr>
    <w:rPr>
      <w:rFonts w:ascii="Arial" w:hAnsi="Arial" w:cs="Arial"/>
      <w:b/>
      <w:bCs/>
      <w:sz w:val="22"/>
      <w:szCs w:val="22"/>
    </w:rPr>
  </w:style>
  <w:style w:type="paragraph" w:styleId="4" w:customStyle="1">
    <w:name w:val="заголовок 4"/>
    <w:basedOn w:val="Normal"/>
    <w:qFormat/>
    <w:rsid w:val="00943327"/>
    <w:pPr>
      <w:keepNext w:val="true"/>
      <w:jc w:val="both"/>
    </w:pPr>
    <w:rPr>
      <w:rFonts w:ascii="Arial" w:hAnsi="Arial" w:cs="Arial"/>
      <w:b/>
      <w:bCs/>
      <w:sz w:val="17"/>
      <w:szCs w:val="17"/>
    </w:rPr>
  </w:style>
  <w:style w:type="paragraph" w:styleId="211" w:customStyle="1">
    <w:name w:val="Основной текст 21"/>
    <w:basedOn w:val="Normal"/>
    <w:qFormat/>
    <w:rsid w:val="00943327"/>
    <w:pPr>
      <w:jc w:val="both"/>
    </w:pPr>
    <w:rPr/>
  </w:style>
  <w:style w:type="paragraph" w:styleId="212" w:customStyle="1">
    <w:name w:val="Основной текст с отступом 21"/>
    <w:basedOn w:val="Normal"/>
    <w:qFormat/>
    <w:rsid w:val="00943327"/>
    <w:pPr>
      <w:ind w:firstLine="567"/>
      <w:jc w:val="both"/>
    </w:pPr>
    <w:rPr/>
  </w:style>
  <w:style w:type="paragraph" w:styleId="Style23" w:customStyle="1">
    <w:name w:val="Колонтитул"/>
    <w:basedOn w:val="Normal"/>
    <w:qFormat/>
    <w:rsid w:val="008168db"/>
    <w:pPr/>
    <w:rPr/>
  </w:style>
  <w:style w:type="paragraph" w:styleId="Style24" w:customStyle="1">
    <w:name w:val="Footer"/>
    <w:basedOn w:val="Normal"/>
    <w:uiPriority w:val="99"/>
    <w:rsid w:val="00943327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14" w:customStyle="1">
    <w:name w:val="заголовок 1"/>
    <w:basedOn w:val="Normal"/>
    <w:qFormat/>
    <w:rsid w:val="00943327"/>
    <w:pPr>
      <w:keepNext w:val="true"/>
      <w:ind w:firstLine="708"/>
      <w:jc w:val="both"/>
    </w:pPr>
    <w:rPr>
      <w:b/>
      <w:bCs/>
    </w:rPr>
  </w:style>
  <w:style w:type="paragraph" w:styleId="311" w:customStyle="1">
    <w:name w:val="Основной текст с отступом 31"/>
    <w:basedOn w:val="Normal"/>
    <w:qFormat/>
    <w:rsid w:val="00943327"/>
    <w:pPr>
      <w:ind w:firstLine="567"/>
      <w:jc w:val="both"/>
    </w:pPr>
    <w:rPr>
      <w:sz w:val="16"/>
      <w:szCs w:val="16"/>
    </w:rPr>
  </w:style>
  <w:style w:type="paragraph" w:styleId="BalloonText">
    <w:name w:val="Balloon Text"/>
    <w:basedOn w:val="Normal"/>
    <w:qFormat/>
    <w:rsid w:val="00943327"/>
    <w:pPr/>
    <w:rPr>
      <w:rFonts w:ascii="Tahoma" w:hAnsi="Tahoma" w:cs="Tahoma"/>
      <w:sz w:val="16"/>
      <w:szCs w:val="16"/>
    </w:rPr>
  </w:style>
  <w:style w:type="paragraph" w:styleId="Bodytext41" w:customStyle="1">
    <w:name w:val="Body text (4)"/>
    <w:basedOn w:val="Normal"/>
    <w:qFormat/>
    <w:rsid w:val="00943327"/>
    <w:pPr>
      <w:shd w:val="clear" w:color="auto" w:fill="FFFFFF"/>
      <w:spacing w:lineRule="exact" w:line="269" w:before="300" w:after="0"/>
      <w:ind w:left="284" w:hanging="0"/>
      <w:jc w:val="both"/>
    </w:pPr>
    <w:rPr/>
  </w:style>
  <w:style w:type="paragraph" w:styleId="Style25" w:customStyle="1">
    <w:name w:val="Содержимое таблицы"/>
    <w:basedOn w:val="Normal"/>
    <w:qFormat/>
    <w:rsid w:val="00943327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943327"/>
    <w:pPr>
      <w:jc w:val="center"/>
    </w:pPr>
    <w:rPr>
      <w:b/>
      <w:bCs/>
    </w:rPr>
  </w:style>
  <w:style w:type="paragraph" w:styleId="Annotationtext">
    <w:name w:val="annotation text"/>
    <w:basedOn w:val="Normal"/>
    <w:semiHidden/>
    <w:qFormat/>
    <w:rsid w:val="00214589"/>
    <w:pPr>
      <w:suppressAutoHyphens w:val="false"/>
    </w:pPr>
    <w:rPr>
      <w:lang w:eastAsia="ru-RU"/>
    </w:rPr>
  </w:style>
  <w:style w:type="paragraph" w:styleId="Style27" w:customStyle="1">
    <w:name w:val="Header"/>
    <w:basedOn w:val="Normal"/>
    <w:uiPriority w:val="99"/>
    <w:unhideWhenUsed/>
    <w:rsid w:val="002620e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aa5dba"/>
    <w:pPr>
      <w:widowControl w:val="false"/>
      <w:suppressAutoHyphens w:val="false"/>
      <w:spacing w:before="120" w:after="0"/>
      <w:ind w:left="107" w:hanging="0"/>
    </w:pPr>
    <w:rPr>
      <w:rFonts w:ascii="Microsoft Sans Serif" w:hAnsi="Microsoft Sans Serif" w:eastAsia="Microsoft Sans Serif" w:cs="Microsoft Sans Serif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LibreOffice/7.2.1.2$Windows_X86_64 LibreOffice_project/87b77fad49947c1441b67c559c339af8f3517e22</Application>
  <AppVersion>15.0000</AppVersion>
  <Pages>6</Pages>
  <Words>2577</Words>
  <Characters>18291</Characters>
  <CharactersWithSpaces>20881</CharactersWithSpaces>
  <Paragraphs>127</Paragraphs>
  <Company>Самарские Коммунальные Системы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2023-01-31T04:15:00Z</dcterms:created>
  <dc:creator>Никоноров А.Н.</dc:creator>
  <dc:description/>
  <dc:language>ru-RU</dc:language>
  <cp:lastModifiedBy/>
  <cp:lastPrinted>2023-01-30T15:56:00Z</cp:lastPrinted>
  <dcterms:modified xsi:type="dcterms:W3CDTF">2023-12-14T10:33:21Z</dcterms:modified>
  <cp:revision>6</cp:revision>
  <dc:subject/>
  <dc:title>Предусмотреть в тексте договора порядок приемки и допуска вновь принимаемых Подрядчиком работников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